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D3BA74">
      <w:pPr>
        <w:jc w:val="left"/>
        <w:rPr>
          <w:rFonts w:hint="eastAsia" w:ascii="方正小标宋简体" w:eastAsia="方正小标宋简体"/>
          <w:sz w:val="36"/>
          <w:szCs w:val="36"/>
          <w:lang w:eastAsia="zh-CN"/>
        </w:rPr>
      </w:pPr>
      <w:bookmarkStart w:id="0" w:name="_Toc1486"/>
      <w:r>
        <w:rPr>
          <w:rFonts w:hint="eastAsia" w:ascii="方正小标宋简体" w:eastAsia="方正小标宋简体"/>
          <w:sz w:val="36"/>
          <w:szCs w:val="36"/>
        </w:rPr>
        <w:t>附件3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：</w:t>
      </w:r>
    </w:p>
    <w:p w14:paraId="0A846ACB">
      <w:pPr>
        <w:jc w:val="left"/>
        <w:rPr>
          <w:rFonts w:hint="default" w:ascii="Times New Roman" w:hAnsi="Times New Roman" w:eastAsia="方正小标宋简体" w:cs="Times New Roman"/>
          <w:sz w:val="36"/>
          <w:szCs w:val="36"/>
        </w:rPr>
      </w:pPr>
    </w:p>
    <w:p w14:paraId="77BCC258">
      <w:pPr>
        <w:snapToGrid w:val="0"/>
        <w:spacing w:line="560" w:lineRule="exact"/>
        <w:jc w:val="center"/>
        <w:rPr>
          <w:rFonts w:hint="eastAsia" w:ascii="方正小标宋简体" w:hAnsi="宋体" w:eastAsia="方正小标宋简体"/>
          <w:sz w:val="40"/>
          <w:szCs w:val="40"/>
        </w:rPr>
      </w:pPr>
      <w:r>
        <w:rPr>
          <w:rFonts w:hint="eastAsia" w:ascii="方正小标宋简体" w:hAnsi="宋体" w:eastAsia="方正小标宋简体"/>
          <w:sz w:val="40"/>
          <w:szCs w:val="40"/>
        </w:rPr>
        <w:t>研究生课程选课审批和辅修</w:t>
      </w:r>
      <w:bookmarkEnd w:id="0"/>
      <w:r>
        <w:rPr>
          <w:rFonts w:hint="eastAsia" w:ascii="方正小标宋简体" w:hAnsi="宋体" w:eastAsia="方正小标宋简体"/>
          <w:sz w:val="40"/>
          <w:szCs w:val="40"/>
        </w:rPr>
        <w:t>课程设置操作指南（院系使用）</w:t>
      </w:r>
    </w:p>
    <w:sdt>
      <w:sdtPr>
        <w:rPr>
          <w:rFonts w:hint="eastAsia" w:ascii="仿宋_GB2312" w:hAnsi="Times New Roman" w:eastAsia="仿宋_GB2312" w:cs="Times New Roman"/>
          <w:color w:val="auto"/>
          <w:kern w:val="2"/>
          <w:sz w:val="44"/>
          <w:szCs w:val="44"/>
          <w:lang w:val="zh-CN"/>
        </w:rPr>
        <w:id w:val="-929511070"/>
        <w:docPartObj>
          <w:docPartGallery w:val="Table of Contents"/>
          <w:docPartUnique/>
        </w:docPartObj>
      </w:sdtPr>
      <w:sdtEndP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lang w:val="zh-CN"/>
        </w:rPr>
      </w:sdtEndPr>
      <w:sdtContent>
        <w:p w14:paraId="0605CC23">
          <w:pPr>
            <w:pStyle w:val="22"/>
            <w:jc w:val="center"/>
            <w:rPr>
              <w:rFonts w:hint="eastAsia" w:ascii="宋体" w:hAnsi="宋体" w:eastAsia="宋体" w:cs="宋体"/>
              <w:b/>
              <w:color w:val="auto"/>
            </w:rPr>
          </w:pPr>
          <w:r>
            <w:rPr>
              <w:rFonts w:hint="eastAsia" w:ascii="宋体" w:hAnsi="宋体" w:eastAsia="宋体" w:cs="宋体"/>
              <w:b/>
              <w:color w:val="auto"/>
              <w:lang w:val="zh-CN"/>
            </w:rPr>
            <w:t>目 录</w:t>
          </w:r>
        </w:p>
        <w:p w14:paraId="08AC1BF7">
          <w:pPr>
            <w:pStyle w:val="10"/>
            <w:tabs>
              <w:tab w:val="right" w:leader="dot" w:pos="8306"/>
            </w:tabs>
            <w:rPr>
              <w:sz w:val="28"/>
              <w:szCs w:val="28"/>
            </w:rPr>
          </w:pP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TOC \o "1-3" \h \z \u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HYPERLINK \l _Toc19682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/>
              <w:sz w:val="28"/>
              <w:szCs w:val="28"/>
            </w:rPr>
            <w:t>一、研究生课程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_Toc19682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2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</w:p>
        <w:p w14:paraId="357E4810">
          <w:pPr>
            <w:pStyle w:val="10"/>
            <w:tabs>
              <w:tab w:val="right" w:leader="dot" w:pos="8306"/>
            </w:tabs>
            <w:rPr>
              <w:sz w:val="28"/>
              <w:szCs w:val="28"/>
            </w:rPr>
          </w:pP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instrText xml:space="preserve"> HYPERLINK \l _Toc6637 </w:instrText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separate"/>
          </w:r>
          <w:r>
            <w:rPr>
              <w:rFonts w:hint="eastAsia"/>
              <w:sz w:val="28"/>
              <w:szCs w:val="28"/>
            </w:rPr>
            <w:t>1．学院设置研究生课程选课时间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_Toc6637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2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end"/>
          </w:r>
        </w:p>
        <w:p w14:paraId="56039C9D">
          <w:pPr>
            <w:pStyle w:val="10"/>
            <w:tabs>
              <w:tab w:val="right" w:leader="dot" w:pos="8306"/>
            </w:tabs>
            <w:rPr>
              <w:sz w:val="28"/>
              <w:szCs w:val="28"/>
            </w:rPr>
          </w:pP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instrText xml:space="preserve"> HYPERLINK \l _Toc20005 </w:instrText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separate"/>
          </w:r>
          <w:r>
            <w:rPr>
              <w:rFonts w:hint="eastAsia"/>
              <w:sz w:val="28"/>
              <w:szCs w:val="28"/>
            </w:rPr>
            <w:t>2．研究生课程选课审批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_Toc20005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2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end"/>
          </w:r>
        </w:p>
        <w:p w14:paraId="66C6D3DB">
          <w:pPr>
            <w:pStyle w:val="10"/>
            <w:tabs>
              <w:tab w:val="right" w:leader="dot" w:pos="8306"/>
            </w:tabs>
            <w:rPr>
              <w:sz w:val="28"/>
              <w:szCs w:val="28"/>
            </w:rPr>
          </w:pP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instrText xml:space="preserve"> HYPERLINK \l _Toc20261 </w:instrText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separate"/>
          </w:r>
          <w:r>
            <w:rPr>
              <w:rFonts w:hint="eastAsia"/>
              <w:sz w:val="28"/>
              <w:szCs w:val="28"/>
            </w:rPr>
            <w:t>（1）培养方案内课程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_Toc20261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2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end"/>
          </w:r>
        </w:p>
        <w:p w14:paraId="0C60D9A7">
          <w:pPr>
            <w:pStyle w:val="10"/>
            <w:tabs>
              <w:tab w:val="right" w:leader="dot" w:pos="8306"/>
            </w:tabs>
            <w:rPr>
              <w:sz w:val="28"/>
              <w:szCs w:val="28"/>
            </w:rPr>
          </w:pP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instrText xml:space="preserve"> HYPERLINK \l _Toc25631 </w:instrText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separate"/>
          </w:r>
          <w:r>
            <w:rPr>
              <w:rFonts w:hint="eastAsia"/>
              <w:sz w:val="28"/>
              <w:szCs w:val="28"/>
            </w:rPr>
            <w:t>（2）其他课程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_Toc25631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3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end"/>
          </w:r>
        </w:p>
        <w:p w14:paraId="03F35AEF">
          <w:pPr>
            <w:pStyle w:val="11"/>
            <w:tabs>
              <w:tab w:val="right" w:leader="dot" w:pos="8306"/>
            </w:tabs>
            <w:rPr>
              <w:sz w:val="28"/>
              <w:szCs w:val="28"/>
            </w:rPr>
          </w:pP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instrText xml:space="preserve"> HYPERLINK \l _Toc19059 </w:instrText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separate"/>
          </w:r>
          <w:r>
            <w:rPr>
              <w:rFonts w:hint="eastAsia"/>
              <w:sz w:val="28"/>
              <w:szCs w:val="28"/>
              <w:lang w:val="en-US" w:eastAsia="zh-CN"/>
            </w:rPr>
            <w:t>①学生申请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_Toc19059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3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end"/>
          </w:r>
        </w:p>
        <w:p w14:paraId="68CE1570">
          <w:pPr>
            <w:pStyle w:val="11"/>
            <w:tabs>
              <w:tab w:val="right" w:leader="dot" w:pos="8306"/>
            </w:tabs>
            <w:rPr>
              <w:sz w:val="28"/>
              <w:szCs w:val="28"/>
            </w:rPr>
          </w:pP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instrText xml:space="preserve"> HYPERLINK \l _Toc8221 </w:instrText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separate"/>
          </w:r>
          <w:r>
            <w:rPr>
              <w:rFonts w:hint="eastAsia"/>
              <w:sz w:val="28"/>
              <w:szCs w:val="28"/>
              <w:lang w:val="en-US" w:eastAsia="zh-CN"/>
            </w:rPr>
            <w:t>②所在院系审核认定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_Toc8221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3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end"/>
          </w:r>
        </w:p>
        <w:p w14:paraId="73760719">
          <w:pPr>
            <w:pStyle w:val="11"/>
            <w:tabs>
              <w:tab w:val="right" w:leader="dot" w:pos="8306"/>
            </w:tabs>
            <w:rPr>
              <w:sz w:val="28"/>
              <w:szCs w:val="28"/>
            </w:rPr>
          </w:pP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instrText xml:space="preserve"> HYPERLINK \l _Toc23519 </w:instrText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kern w:val="44"/>
              <w:sz w:val="28"/>
              <w:szCs w:val="28"/>
              <w:lang w:val="en-US" w:eastAsia="zh-CN" w:bidi="ar-SA"/>
            </w:rPr>
            <w:t>③研究生课程开课单位审批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_Toc23519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5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end"/>
          </w:r>
        </w:p>
        <w:p w14:paraId="39C22B4F">
          <w:pPr>
            <w:pStyle w:val="10"/>
            <w:tabs>
              <w:tab w:val="right" w:leader="dot" w:pos="8306"/>
            </w:tabs>
            <w:rPr>
              <w:sz w:val="28"/>
              <w:szCs w:val="28"/>
            </w:rPr>
          </w:pP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instrText xml:space="preserve"> HYPERLINK \l _Toc11853 </w:instrText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separate"/>
          </w:r>
          <w:r>
            <w:rPr>
              <w:rFonts w:hint="eastAsia"/>
              <w:sz w:val="28"/>
              <w:szCs w:val="28"/>
            </w:rPr>
            <w:t>二、辅修课程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_Toc11853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6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end"/>
          </w:r>
        </w:p>
        <w:p w14:paraId="25C882A4">
          <w:pPr>
            <w:pStyle w:val="10"/>
            <w:tabs>
              <w:tab w:val="right" w:leader="dot" w:pos="8306"/>
            </w:tabs>
            <w:rPr>
              <w:sz w:val="28"/>
              <w:szCs w:val="28"/>
            </w:rPr>
          </w:pP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instrText xml:space="preserve"> HYPERLINK \l _Toc12819 </w:instrText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separate"/>
          </w:r>
          <w:r>
            <w:rPr>
              <w:rFonts w:hint="eastAsia"/>
              <w:sz w:val="28"/>
              <w:szCs w:val="28"/>
            </w:rPr>
            <w:t>1．在排课中设置辅修选课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_Toc12819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6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end"/>
          </w:r>
        </w:p>
        <w:p w14:paraId="67E90C6C">
          <w:pPr>
            <w:pStyle w:val="10"/>
            <w:tabs>
              <w:tab w:val="right" w:leader="dot" w:pos="8306"/>
            </w:tabs>
            <w:rPr>
              <w:sz w:val="28"/>
              <w:szCs w:val="28"/>
            </w:rPr>
          </w:pP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instrText xml:space="preserve"> HYPERLINK \l _Toc20736 </w:instrText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separate"/>
          </w:r>
          <w:r>
            <w:rPr>
              <w:rFonts w:hint="eastAsia"/>
              <w:sz w:val="28"/>
              <w:szCs w:val="28"/>
            </w:rPr>
            <w:t>2．学院设置辅修选课时间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_Toc20736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6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end"/>
          </w:r>
        </w:p>
        <w:p w14:paraId="02CEDF78">
          <w:pPr>
            <w:pStyle w:val="10"/>
            <w:tabs>
              <w:tab w:val="right" w:leader="dot" w:pos="8306"/>
            </w:tabs>
            <w:rPr>
              <w:sz w:val="28"/>
              <w:szCs w:val="28"/>
            </w:rPr>
          </w:pP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instrText xml:space="preserve"> HYPERLINK \l _Toc25387 </w:instrText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separate"/>
          </w:r>
          <w:r>
            <w:rPr>
              <w:rFonts w:hint="eastAsia"/>
              <w:sz w:val="28"/>
              <w:szCs w:val="28"/>
              <w:lang w:eastAsia="zh-CN"/>
            </w:rPr>
            <w:t>（</w:t>
          </w:r>
          <w:r>
            <w:rPr>
              <w:rFonts w:hint="eastAsia"/>
              <w:sz w:val="28"/>
              <w:szCs w:val="28"/>
            </w:rPr>
            <w:t>1） 进入辅修选课时间设置页面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_Toc25387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6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end"/>
          </w:r>
        </w:p>
        <w:p w14:paraId="5E4C7648">
          <w:pPr>
            <w:pStyle w:val="10"/>
            <w:tabs>
              <w:tab w:val="right" w:leader="dot" w:pos="8306"/>
            </w:tabs>
            <w:rPr>
              <w:sz w:val="28"/>
              <w:szCs w:val="28"/>
            </w:rPr>
          </w:pP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instrText xml:space="preserve"> HYPERLINK \l _Toc22215 </w:instrText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separate"/>
          </w:r>
          <w:r>
            <w:rPr>
              <w:rFonts w:hint="eastAsia"/>
              <w:sz w:val="28"/>
              <w:szCs w:val="28"/>
              <w:lang w:eastAsia="zh-CN"/>
            </w:rPr>
            <w:t>（2） 学院设置辅修选课时间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_Toc22215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7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end"/>
          </w:r>
        </w:p>
        <w:p w14:paraId="3C824ECA">
          <w:pPr>
            <w:pStyle w:val="10"/>
            <w:tabs>
              <w:tab w:val="right" w:leader="dot" w:pos="8306"/>
            </w:tabs>
          </w:pP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instrText xml:space="preserve"> HYPERLINK \l _Toc22731 </w:instrText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separate"/>
          </w:r>
          <w:r>
            <w:rPr>
              <w:rFonts w:hint="eastAsia"/>
              <w:sz w:val="28"/>
              <w:szCs w:val="28"/>
            </w:rPr>
            <w:t>3．辅修选课结果查询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_Toc22731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8</w:t>
          </w:r>
          <w:r>
            <w:rPr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8"/>
              <w:szCs w:val="28"/>
              <w:lang w:val="zh-CN"/>
            </w:rPr>
            <w:fldChar w:fldCharType="end"/>
          </w:r>
        </w:p>
        <w:p w14:paraId="0141D8A5">
          <w:pPr>
            <w:pStyle w:val="10"/>
            <w:tabs>
              <w:tab w:val="right" w:leader="dot" w:pos="8296"/>
            </w:tabs>
            <w:rPr>
              <w:rFonts w:ascii="仿宋" w:hAnsi="仿宋" w:eastAsia="仿宋" w:cs="仿宋"/>
              <w:b/>
              <w:bCs/>
              <w:sz w:val="32"/>
              <w:szCs w:val="32"/>
              <w:lang w:val="zh-CN"/>
            </w:rPr>
          </w:pPr>
          <w:r>
            <w:rPr>
              <w:rFonts w:hint="eastAsia" w:ascii="仿宋" w:hAnsi="仿宋" w:eastAsia="仿宋" w:cs="仿宋"/>
              <w:bCs/>
              <w:szCs w:val="28"/>
              <w:lang w:val="zh-CN"/>
            </w:rPr>
            <w:fldChar w:fldCharType="end"/>
          </w:r>
        </w:p>
      </w:sdtContent>
    </w:sdt>
    <w:p w14:paraId="4271F3C7">
      <w:pPr>
        <w:pStyle w:val="2"/>
        <w:spacing w:before="0" w:after="0"/>
        <w:rPr>
          <w:sz w:val="32"/>
          <w:szCs w:val="32"/>
        </w:rPr>
      </w:pPr>
      <w:bookmarkStart w:id="1" w:name="_Toc19682"/>
      <w:r>
        <w:rPr>
          <w:rFonts w:hint="eastAsia"/>
          <w:sz w:val="32"/>
          <w:szCs w:val="32"/>
        </w:rPr>
        <w:t>一、研究生课程</w:t>
      </w:r>
      <w:bookmarkEnd w:id="1"/>
    </w:p>
    <w:p w14:paraId="4B78728E">
      <w:pPr>
        <w:pStyle w:val="2"/>
        <w:spacing w:before="0" w:after="0" w:line="360" w:lineRule="auto"/>
        <w:rPr>
          <w:sz w:val="32"/>
          <w:szCs w:val="32"/>
        </w:rPr>
      </w:pPr>
      <w:bookmarkStart w:id="2" w:name="_Toc6637"/>
      <w:r>
        <w:rPr>
          <w:rFonts w:hint="eastAsia"/>
          <w:sz w:val="32"/>
          <w:szCs w:val="32"/>
        </w:rPr>
        <w:t>1．学院设置研究生课程选课时间</w:t>
      </w:r>
      <w:bookmarkEnd w:id="2"/>
    </w:p>
    <w:p w14:paraId="6C20E3AD">
      <w:pPr>
        <w:pStyle w:val="17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各学院可设置本院学生进行研究生课程选课的时间，所设置的选课时间需在学校选课时间内；如学院不另设本院的研究生课程选课时间，则按照学校的选课时间执行。研究生课程选课时间设置方法如图所示：</w:t>
      </w:r>
    </w:p>
    <w:p w14:paraId="79C4A166">
      <w:r>
        <w:drawing>
          <wp:inline distT="0" distB="0" distL="0" distR="0">
            <wp:extent cx="5274310" cy="1960245"/>
            <wp:effectExtent l="19050" t="19050" r="21590" b="20955"/>
            <wp:docPr id="13" name="图片 13" descr="F:\WeChat Files\wxid_wl5mttscmja321\FileStorage\Temp\17205843419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F:\WeChat Files\wxid_wl5mttscmja321\FileStorage\Temp\172058434191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6030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914C814">
      <w:pPr>
        <w:pStyle w:val="2"/>
        <w:spacing w:before="0" w:after="0" w:line="360" w:lineRule="auto"/>
        <w:rPr>
          <w:sz w:val="32"/>
          <w:szCs w:val="32"/>
        </w:rPr>
      </w:pPr>
      <w:bookmarkStart w:id="3" w:name="_Toc20005"/>
      <w:r>
        <w:rPr>
          <w:rFonts w:hint="eastAsia"/>
          <w:sz w:val="32"/>
          <w:szCs w:val="32"/>
        </w:rPr>
        <w:t>2．研究生课程选课审批</w:t>
      </w:r>
      <w:bookmarkEnd w:id="3"/>
    </w:p>
    <w:p w14:paraId="2E055BC4">
      <w:pPr>
        <w:pStyle w:val="17"/>
        <w:spacing w:line="360" w:lineRule="auto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部分研究生课程于选课第三、第四阶段面向三年级及以上本科生开放。学生可在教务系统选课菜单下【研究生课程】页面进行选课。研究生课程分为培养方案内课程和其他课程。</w:t>
      </w:r>
    </w:p>
    <w:p w14:paraId="58B95C48">
      <w:pPr>
        <w:pStyle w:val="2"/>
        <w:spacing w:before="0" w:after="0" w:line="360" w:lineRule="auto"/>
        <w:rPr>
          <w:sz w:val="32"/>
          <w:szCs w:val="32"/>
        </w:rPr>
      </w:pPr>
      <w:bookmarkStart w:id="4" w:name="_Toc20261"/>
      <w:r>
        <w:rPr>
          <w:rFonts w:hint="eastAsia"/>
          <w:sz w:val="32"/>
          <w:szCs w:val="32"/>
        </w:rPr>
        <w:t>（1）培养方案内课程</w:t>
      </w:r>
      <w:bookmarkEnd w:id="4"/>
    </w:p>
    <w:p w14:paraId="65A1C828">
      <w:pPr>
        <w:pStyle w:val="17"/>
        <w:spacing w:line="360" w:lineRule="auto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在规定时间内，学生在选课界面中点击【选课】则立即选课成功，学生点击【退课】则可退课，如下图。一经选上，课程类别按培养方案的课程类别记录。</w:t>
      </w:r>
    </w:p>
    <w:p w14:paraId="21CD958D">
      <w:pPr>
        <w:pStyle w:val="17"/>
        <w:ind w:firstLine="0" w:firstLineChars="0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5274310" cy="2768600"/>
            <wp:effectExtent l="19050" t="19050" r="21590" b="12700"/>
            <wp:docPr id="5" name="图片 5" descr="C:\Users\zheng\AppData\Local\Temp\WeChat Files\2d2d7ea54231a9cde14d3bfcefe0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zheng\AppData\Local\Temp\WeChat Files\2d2d7ea54231a9cde14d3bfcefe044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6912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1FF2698">
      <w:pPr>
        <w:pStyle w:val="2"/>
        <w:spacing w:before="0" w:after="0"/>
        <w:rPr>
          <w:sz w:val="30"/>
          <w:szCs w:val="30"/>
        </w:rPr>
      </w:pPr>
      <w:bookmarkStart w:id="5" w:name="_Toc25631"/>
      <w:r>
        <w:rPr>
          <w:rFonts w:hint="eastAsia"/>
          <w:sz w:val="32"/>
          <w:szCs w:val="32"/>
        </w:rPr>
        <w:t>（2）其他课程</w:t>
      </w:r>
      <w:bookmarkEnd w:id="5"/>
    </w:p>
    <w:p w14:paraId="405DFC0E">
      <w:pPr>
        <w:pStyle w:val="3"/>
        <w:bidi w:val="0"/>
        <w:rPr>
          <w:rFonts w:hint="eastAsia"/>
          <w:lang w:val="en-US" w:eastAsia="zh-CN"/>
        </w:rPr>
      </w:pPr>
      <w:bookmarkStart w:id="6" w:name="_Toc19059"/>
      <w:r>
        <w:rPr>
          <w:rFonts w:hint="eastAsia"/>
          <w:lang w:val="en-US" w:eastAsia="zh-CN"/>
        </w:rPr>
        <w:t>①学生申请</w:t>
      </w:r>
      <w:bookmarkEnd w:id="6"/>
    </w:p>
    <w:p w14:paraId="1BA2D94E">
      <w:pPr>
        <w:shd w:val="clear" w:color="auto" w:fill="FFFFFF"/>
        <w:adjustRightInd w:val="0"/>
        <w:snapToGrid w:val="0"/>
        <w:spacing w:line="560" w:lineRule="exact"/>
        <w:ind w:firstLine="560" w:firstLineChars="200"/>
        <w:contextualSpacing/>
      </w:pPr>
      <w:r>
        <w:rPr>
          <w:rFonts w:hint="eastAsia"/>
          <w:sz w:val="28"/>
          <w:szCs w:val="28"/>
          <w:lang w:val="en-US" w:eastAsia="zh-CN"/>
        </w:rPr>
        <w:t>对于</w:t>
      </w:r>
      <w:bookmarkStart w:id="15" w:name="_GoBack"/>
      <w:bookmarkEnd w:id="15"/>
      <w:r>
        <w:rPr>
          <w:rFonts w:hint="eastAsia"/>
          <w:sz w:val="28"/>
          <w:szCs w:val="28"/>
        </w:rPr>
        <w:t>其他研究生课程，学生在规定时间内在选课页面点击【申请】，如下图。</w:t>
      </w:r>
    </w:p>
    <w:p w14:paraId="7D2BB9C6">
      <w:r>
        <w:drawing>
          <wp:inline distT="0" distB="0" distL="0" distR="0">
            <wp:extent cx="5274310" cy="2670810"/>
            <wp:effectExtent l="19050" t="19050" r="21590" b="15240"/>
            <wp:docPr id="10" name="图片 10" descr="C:\Users\zheng\AppData\Local\Temp\WeChat Files\29d7b513d2f5d55558bed83fcbd5a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C:\Users\zheng\AppData\Local\Temp\WeChat Files\29d7b513d2f5d55558bed83fcbd5a4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12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1897B71">
      <w:pPr>
        <w:pStyle w:val="3"/>
        <w:bidi w:val="0"/>
        <w:rPr>
          <w:rFonts w:hint="eastAsia"/>
          <w:lang w:val="en-US" w:eastAsia="zh-CN"/>
        </w:rPr>
      </w:pPr>
      <w:bookmarkStart w:id="7" w:name="_Toc8221"/>
      <w:r>
        <w:rPr>
          <w:rFonts w:hint="eastAsia"/>
          <w:lang w:val="en-US" w:eastAsia="zh-CN"/>
        </w:rPr>
        <w:t>②所在院系审核认定</w:t>
      </w:r>
      <w:bookmarkEnd w:id="7"/>
    </w:p>
    <w:p w14:paraId="406931E1">
      <w:pPr>
        <w:shd w:val="clear" w:color="auto" w:fill="FFFFFF"/>
        <w:adjustRightInd w:val="0"/>
        <w:snapToGrid w:val="0"/>
        <w:spacing w:line="560" w:lineRule="exact"/>
        <w:ind w:firstLine="560" w:firstLineChars="200"/>
        <w:contextualSpacing/>
        <w:rPr>
          <w:sz w:val="28"/>
          <w:szCs w:val="28"/>
        </w:rPr>
      </w:pPr>
      <w:r>
        <w:rPr>
          <w:rFonts w:hint="eastAsia"/>
          <w:sz w:val="28"/>
          <w:szCs w:val="28"/>
        </w:rPr>
        <w:t>学生提交申请后，学生所在院系根据培养方案的课程要求进行审核，可认定为“公选”、“专选”或“荣誉课程”。</w:t>
      </w:r>
    </w:p>
    <w:p w14:paraId="4842335C">
      <w:pPr>
        <w:shd w:val="clear" w:color="auto" w:fill="FFFFFF"/>
        <w:adjustRightInd w:val="0"/>
        <w:snapToGrid w:val="0"/>
        <w:spacing w:line="560" w:lineRule="exact"/>
        <w:ind w:firstLine="560" w:firstLineChars="200"/>
        <w:contextualSpacing/>
        <w:rPr>
          <w:sz w:val="28"/>
          <w:szCs w:val="28"/>
        </w:rPr>
      </w:pPr>
      <w:r>
        <w:rPr>
          <w:rFonts w:hint="eastAsia"/>
          <w:sz w:val="28"/>
          <w:szCs w:val="28"/>
        </w:rPr>
        <w:t>审核路径1：登录中大统一门户，点击待办事宜，进入研究生课程管理系统，对学生所选课程进行审核认定。如图：</w:t>
      </w:r>
    </w:p>
    <w:p w14:paraId="6596E64C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-83185</wp:posOffset>
            </wp:positionH>
            <wp:positionV relativeFrom="page">
              <wp:posOffset>4849495</wp:posOffset>
            </wp:positionV>
            <wp:extent cx="5270500" cy="3276600"/>
            <wp:effectExtent l="19050" t="19050" r="25400" b="19050"/>
            <wp:wrapTopAndBottom/>
            <wp:docPr id="16" name="图片 16" descr="1689025985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168902598517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2766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-55245</wp:posOffset>
            </wp:positionH>
            <wp:positionV relativeFrom="paragraph">
              <wp:posOffset>27940</wp:posOffset>
            </wp:positionV>
            <wp:extent cx="5192395" cy="2765425"/>
            <wp:effectExtent l="9525" t="9525" r="17780" b="25400"/>
            <wp:wrapTopAndBottom/>
            <wp:docPr id="15" name="图片 15" descr="C:\Users\zheng\Documents\WeChat Files\wxid_wl5mttscmja321\FileStorage\Temp\16886963363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C:\Users\zheng\Documents\WeChat Files\wxid_wl5mttscmja321\FileStorage\Temp\168869633630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2395" cy="27654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8"/>
          <w:szCs w:val="28"/>
        </w:rPr>
        <w:t>审核路径2：以“管理人员”身份用</w:t>
      </w:r>
      <w:r>
        <w:rPr>
          <w:sz w:val="28"/>
          <w:szCs w:val="28"/>
        </w:rPr>
        <w:t>NETID</w:t>
      </w:r>
      <w:r>
        <w:rPr>
          <w:rFonts w:hint="eastAsia"/>
          <w:sz w:val="28"/>
          <w:szCs w:val="28"/>
        </w:rPr>
        <w:t>登录研究生课程管理系统（</w:t>
      </w:r>
      <w:r>
        <w:fldChar w:fldCharType="begin"/>
      </w:r>
      <w:r>
        <w:instrText xml:space="preserve"> HYPERLINK "https://cms.sysu.edu.cn/" \l "/faculty" </w:instrText>
      </w:r>
      <w:r>
        <w:fldChar w:fldCharType="separate"/>
      </w:r>
      <w:r>
        <w:rPr>
          <w:rStyle w:val="14"/>
          <w:sz w:val="28"/>
          <w:szCs w:val="28"/>
        </w:rPr>
        <w:t>https://cms.sysu.edu.cn/#/faculty</w:t>
      </w:r>
      <w:r>
        <w:rPr>
          <w:rStyle w:val="14"/>
          <w:sz w:val="28"/>
          <w:szCs w:val="28"/>
        </w:rPr>
        <w:fldChar w:fldCharType="end"/>
      </w:r>
      <w:r>
        <w:rPr>
          <w:rFonts w:hint="eastAsia"/>
          <w:sz w:val="28"/>
          <w:szCs w:val="28"/>
        </w:rPr>
        <w:t>），点击“选课管理”菜单，进入课程审核页面。如下图。</w:t>
      </w:r>
    </w:p>
    <w:p w14:paraId="11ED7E08">
      <w:pPr>
        <w:rPr>
          <w:rFonts w:hint="eastAsia"/>
          <w:sz w:val="28"/>
          <w:szCs w:val="28"/>
        </w:rPr>
      </w:pPr>
    </w:p>
    <w:p w14:paraId="4DD03752">
      <w:pPr>
        <w:pStyle w:val="3"/>
        <w:spacing w:before="120" w:after="0" w:line="360" w:lineRule="auto"/>
        <w:rPr>
          <w:rFonts w:hint="eastAsia" w:ascii="Times New Roman" w:hAnsi="Times New Roman" w:eastAsia="宋体" w:cs="Times New Roman"/>
          <w:b/>
          <w:bCs/>
          <w:kern w:val="44"/>
          <w:sz w:val="30"/>
          <w:szCs w:val="30"/>
          <w:lang w:val="en-US" w:eastAsia="zh-CN" w:bidi="ar-SA"/>
        </w:rPr>
      </w:pPr>
      <w:bookmarkStart w:id="8" w:name="_Toc23519"/>
      <w:r>
        <w:rPr>
          <w:rFonts w:hint="eastAsia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13970</wp:posOffset>
            </wp:positionH>
            <wp:positionV relativeFrom="page">
              <wp:posOffset>3128645</wp:posOffset>
            </wp:positionV>
            <wp:extent cx="5219700" cy="1860550"/>
            <wp:effectExtent l="0" t="0" r="0" b="6350"/>
            <wp:wrapSquare wrapText="bothSides"/>
            <wp:docPr id="19" name="图片 19" descr="1689027005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168902700594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186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36830</wp:posOffset>
            </wp:positionV>
            <wp:extent cx="5270500" cy="2133600"/>
            <wp:effectExtent l="9525" t="9525" r="15875" b="9525"/>
            <wp:wrapSquare wrapText="bothSides"/>
            <wp:docPr id="18" name="图片 18" descr="16890269168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168902691686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133600"/>
                    </a:xfrm>
                    <a:prstGeom prst="rect">
                      <a:avLst/>
                    </a:prstGeom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宋体" w:cs="Times New Roman"/>
          <w:b/>
          <w:bCs/>
          <w:kern w:val="44"/>
          <w:sz w:val="30"/>
          <w:szCs w:val="30"/>
          <w:lang w:val="en-US" w:eastAsia="zh-CN" w:bidi="ar-SA"/>
        </w:rPr>
        <w:t>③研究生课程开课单位审批</w:t>
      </w:r>
      <w:bookmarkEnd w:id="8"/>
    </w:p>
    <w:p w14:paraId="0AE33C1C">
      <w:pPr>
        <w:pStyle w:val="17"/>
        <w:ind w:firstLine="560"/>
        <w:rPr>
          <w:sz w:val="28"/>
          <w:szCs w:val="28"/>
        </w:rPr>
      </w:pPr>
      <w:r>
        <w:rPr>
          <w:rFonts w:hint="eastAsia" w:ascii="Times New Roman" w:hAnsi="Times New Roman" w:eastAsia="宋体"/>
          <w:sz w:val="28"/>
          <w:szCs w:val="28"/>
        </w:rPr>
        <w:t>学生申请的研究生课程经学生所在院系审核认定后，研究生课程开课单位对所选课程进行审批，审批通过才显示选课成功。</w:t>
      </w:r>
      <w:r>
        <w:rPr>
          <w:rFonts w:hint="eastAsia"/>
          <w:sz w:val="28"/>
          <w:szCs w:val="28"/>
        </w:rPr>
        <w:t>课程申请在未最终审批通过时，学生可取消申请，审批通过后则不予退课。</w:t>
      </w:r>
    </w:p>
    <w:p w14:paraId="5EC5B8A5">
      <w:pPr>
        <w:pStyle w:val="17"/>
        <w:ind w:firstLine="0" w:firstLineChars="0"/>
        <w:rPr>
          <w:rFonts w:ascii="Times New Roman" w:hAnsi="Times New Roman" w:eastAsia="宋体"/>
          <w:sz w:val="28"/>
          <w:szCs w:val="28"/>
        </w:rPr>
      </w:pPr>
      <w:r>
        <w:rPr>
          <w:rFonts w:ascii="Times New Roman" w:hAnsi="Times New Roman" w:eastAsia="宋体"/>
          <w:sz w:val="28"/>
          <w:szCs w:val="28"/>
        </w:rPr>
        <w:drawing>
          <wp:inline distT="0" distB="0" distL="0" distR="0">
            <wp:extent cx="5274310" cy="2708275"/>
            <wp:effectExtent l="9525" t="9525" r="12065" b="25400"/>
            <wp:docPr id="1" name="图片 1" descr="C:\Users\zheng\AppData\Local\Temp\WeChat Files\c821e6f8a869deb5ad943d40de429a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zheng\AppData\Local\Temp\WeChat Files\c821e6f8a869deb5ad943d40de429a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0842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96C478B">
      <w:pPr>
        <w:pStyle w:val="17"/>
        <w:ind w:firstLine="0" w:firstLineChars="0"/>
        <w:rPr>
          <w:rFonts w:ascii="Times New Roman" w:hAnsi="Times New Roman" w:eastAsia="宋体"/>
          <w:sz w:val="28"/>
          <w:szCs w:val="28"/>
        </w:rPr>
      </w:pPr>
    </w:p>
    <w:p w14:paraId="48566513">
      <w:pPr>
        <w:pStyle w:val="2"/>
        <w:spacing w:before="0" w:after="0"/>
        <w:rPr>
          <w:sz w:val="32"/>
          <w:szCs w:val="32"/>
        </w:rPr>
      </w:pPr>
      <w:bookmarkStart w:id="9" w:name="_Toc11853"/>
      <w:r>
        <w:rPr>
          <w:rFonts w:hint="eastAsia"/>
          <w:sz w:val="32"/>
          <w:szCs w:val="32"/>
        </w:rPr>
        <w:t>二、辅修课程</w:t>
      </w:r>
      <w:bookmarkEnd w:id="9"/>
    </w:p>
    <w:p w14:paraId="07F96A35">
      <w:pPr>
        <w:pStyle w:val="2"/>
        <w:spacing w:before="0" w:after="0"/>
        <w:rPr>
          <w:sz w:val="32"/>
          <w:szCs w:val="32"/>
        </w:rPr>
      </w:pPr>
      <w:bookmarkStart w:id="10" w:name="_Toc12819"/>
      <w:r>
        <w:rPr>
          <w:rFonts w:hint="eastAsia"/>
          <w:sz w:val="32"/>
          <w:szCs w:val="32"/>
        </w:rPr>
        <w:t>1．在排课中设置辅修选课</w:t>
      </w:r>
      <w:bookmarkEnd w:id="10"/>
    </w:p>
    <w:p w14:paraId="64EB5ABC">
      <w:pPr>
        <w:pStyle w:val="17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开放辅修选课的课程，须在排课模块中设置“是否辅修选课”为“是”，并设置辅修选课名额，同时须在修读对象中添加辅修学生的辅修专业，这样辅修学生才能选课。如图所示：</w:t>
      </w:r>
    </w:p>
    <w:p w14:paraId="2C908342">
      <w:pPr>
        <w:pStyle w:val="17"/>
        <w:ind w:firstLine="0" w:firstLineChars="0"/>
      </w:pPr>
      <w:r>
        <w:drawing>
          <wp:inline distT="0" distB="0" distL="0" distR="0">
            <wp:extent cx="5274310" cy="2239645"/>
            <wp:effectExtent l="19050" t="19050" r="21590" b="27305"/>
            <wp:docPr id="3" name="图片 3" descr="C:\Users\zheng\Documents\WeChat Files\wxid_wl5mttscmja321\FileStorage\Temp\16878322963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zheng\Documents\WeChat Files\wxid_wl5mttscmja321\FileStorage\Temp\1687832296348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399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E176649">
      <w:pPr>
        <w:pStyle w:val="17"/>
        <w:ind w:firstLine="0" w:firstLineChars="0"/>
      </w:pPr>
      <w:r>
        <w:drawing>
          <wp:inline distT="0" distB="0" distL="0" distR="0">
            <wp:extent cx="5274310" cy="2620010"/>
            <wp:effectExtent l="19050" t="19050" r="21590" b="27940"/>
            <wp:docPr id="4" name="图片 4" descr="C:\Users\zheng\Documents\WeChat Files\wxid_wl5mttscmja321\FileStorage\Temp\16878323561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zheng\Documents\WeChat Files\wxid_wl5mttscmja321\FileStorage\Temp\1687832356142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2050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37B6BD7">
      <w:pPr>
        <w:pStyle w:val="2"/>
        <w:spacing w:before="0" w:after="0"/>
        <w:rPr>
          <w:sz w:val="32"/>
          <w:szCs w:val="32"/>
        </w:rPr>
      </w:pPr>
      <w:bookmarkStart w:id="11" w:name="_Toc20736"/>
      <w:r>
        <w:rPr>
          <w:rFonts w:hint="eastAsia"/>
          <w:sz w:val="32"/>
          <w:szCs w:val="32"/>
        </w:rPr>
        <w:t>2．学院设置辅修选课时间</w:t>
      </w:r>
      <w:bookmarkEnd w:id="11"/>
    </w:p>
    <w:p w14:paraId="123EC976">
      <w:pPr>
        <w:pStyle w:val="2"/>
        <w:spacing w:before="0" w:after="0" w:line="360" w:lineRule="auto"/>
        <w:rPr>
          <w:rFonts w:hint="eastAsia"/>
          <w:sz w:val="32"/>
          <w:szCs w:val="32"/>
        </w:rPr>
      </w:pPr>
      <w:bookmarkStart w:id="12" w:name="_Toc25387"/>
      <w:r>
        <w:rPr>
          <w:rFonts w:hint="eastAsia"/>
          <w:sz w:val="32"/>
          <w:szCs w:val="32"/>
          <w:lang w:eastAsia="zh-CN"/>
        </w:rPr>
        <w:t>（</w:t>
      </w:r>
      <w:r>
        <w:rPr>
          <w:rFonts w:hint="eastAsia"/>
          <w:sz w:val="32"/>
          <w:szCs w:val="32"/>
        </w:rPr>
        <w:t>1） 进入辅修选课时间设置页面</w:t>
      </w:r>
      <w:bookmarkEnd w:id="12"/>
    </w:p>
    <w:p w14:paraId="480F76AB">
      <w:pPr>
        <w:pStyle w:val="17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登录教务系统后，在主页中点击“选课管理”图标，进入“选课管理”</w:t>
      </w:r>
      <w:r>
        <w:rPr>
          <w:sz w:val="28"/>
          <w:szCs w:val="28"/>
        </w:rPr>
        <w:t>-</w:t>
      </w:r>
      <w:r>
        <w:rPr>
          <w:rFonts w:hint="eastAsia"/>
          <w:sz w:val="28"/>
          <w:szCs w:val="28"/>
        </w:rPr>
        <w:t>“辅修选课设置”界面，如图所示：</w:t>
      </w:r>
    </w:p>
    <w:p w14:paraId="5B4039D3">
      <w:pPr>
        <w:rPr>
          <w:sz w:val="28"/>
        </w:rPr>
      </w:pPr>
      <w:r>
        <w:drawing>
          <wp:inline distT="0" distB="0" distL="114300" distR="114300">
            <wp:extent cx="5236210" cy="2980055"/>
            <wp:effectExtent l="19050" t="19050" r="21590" b="10795"/>
            <wp:docPr id="180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图片 1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53768" cy="299023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D1392B1">
      <w:pPr>
        <w:jc w:val="left"/>
      </w:pPr>
      <w:r>
        <w:drawing>
          <wp:inline distT="0" distB="0" distL="114300" distR="114300">
            <wp:extent cx="5287645" cy="1922145"/>
            <wp:effectExtent l="19050" t="19050" r="27305" b="2095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98677" cy="192612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2A0AE71">
      <w:pPr>
        <w:pStyle w:val="2"/>
        <w:spacing w:before="0" w:after="0" w:line="360" w:lineRule="auto"/>
        <w:rPr>
          <w:rFonts w:hint="eastAsia"/>
          <w:sz w:val="32"/>
          <w:szCs w:val="32"/>
          <w:lang w:eastAsia="zh-CN"/>
        </w:rPr>
      </w:pPr>
      <w:bookmarkStart w:id="13" w:name="_Toc22215"/>
      <w:r>
        <w:rPr>
          <w:rFonts w:hint="eastAsia"/>
          <w:sz w:val="32"/>
          <w:szCs w:val="32"/>
          <w:lang w:eastAsia="zh-CN"/>
        </w:rPr>
        <w:t>（2） 学院设置辅修选课时间</w:t>
      </w:r>
      <w:bookmarkEnd w:id="13"/>
    </w:p>
    <w:p w14:paraId="67C9AA2C">
      <w:pPr>
        <w:pStyle w:val="17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参加辅修选课的院系可设置本院系的辅修选课时间，所设置的选课时间需在学校选课时间内；如学院不另设本院的辅修选课时间，则按照学校的选课时间执行。院系通知学生在设置的时间准时参与选课（选课方式为先选先得）。辅修选课时间设置方法如图所示：</w:t>
      </w:r>
    </w:p>
    <w:p w14:paraId="673D749A">
      <w:r>
        <w:drawing>
          <wp:inline distT="0" distB="0" distL="0" distR="0">
            <wp:extent cx="5274310" cy="2243455"/>
            <wp:effectExtent l="19050" t="19050" r="21590" b="23495"/>
            <wp:docPr id="2" name="图片 2" descr="C:\Users\zheng\Documents\WeChat Files\wxid_wl5mttscmja321\FileStorage\Temp\1687830310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zheng\Documents\WeChat Files\wxid_wl5mttscmja321\FileStorage\Temp\1687830310111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4383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5A8646C"/>
    <w:p w14:paraId="0FFAE07F">
      <w:r>
        <w:drawing>
          <wp:inline distT="0" distB="0" distL="114300" distR="114300">
            <wp:extent cx="5272405" cy="1675130"/>
            <wp:effectExtent l="0" t="0" r="10795" b="127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6751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9A85FDC">
      <w:pPr>
        <w:jc w:val="center"/>
        <w:rPr>
          <w:b/>
        </w:rPr>
      </w:pPr>
    </w:p>
    <w:p w14:paraId="63F5BC25">
      <w:pPr>
        <w:pStyle w:val="2"/>
        <w:spacing w:before="0" w:after="0"/>
        <w:rPr>
          <w:sz w:val="32"/>
          <w:szCs w:val="32"/>
        </w:rPr>
      </w:pPr>
      <w:bookmarkStart w:id="14" w:name="_Toc22731"/>
      <w:r>
        <w:rPr>
          <w:rFonts w:hint="eastAsia"/>
          <w:sz w:val="32"/>
          <w:szCs w:val="32"/>
        </w:rPr>
        <w:t>3．辅修选课结果查询</w:t>
      </w:r>
      <w:bookmarkEnd w:id="14"/>
    </w:p>
    <w:p w14:paraId="06C33C78">
      <w:pPr>
        <w:pStyle w:val="17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登录教务系统后，在主页中点击“选课管理”图标，进入“选课管理”</w:t>
      </w:r>
      <w:r>
        <w:rPr>
          <w:sz w:val="28"/>
          <w:szCs w:val="28"/>
        </w:rPr>
        <w:t>-</w:t>
      </w:r>
      <w:r>
        <w:rPr>
          <w:rFonts w:hint="eastAsia"/>
          <w:sz w:val="28"/>
          <w:szCs w:val="28"/>
        </w:rPr>
        <w:t>“选课结果管理”界面，选择开课单位，可导出开课单位所开课的教学班的选课结果，如图所示。</w:t>
      </w:r>
    </w:p>
    <w:p w14:paraId="4B90611B">
      <w:pPr>
        <w:pStyle w:val="17"/>
        <w:ind w:firstLine="0" w:firstLineChars="0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5274310" cy="2440305"/>
            <wp:effectExtent l="19050" t="19050" r="21590" b="17145"/>
            <wp:docPr id="9" name="图片 9" descr="C:\Users\zheng\Documents\WeChat Files\wxid_wl5mttscmja321\FileStorage\Temp\16878332531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zheng\Documents\WeChat Files\wxid_wl5mttscmja321\FileStorage\Temp\168783325314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031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2561687">
      <w:pPr>
        <w:pStyle w:val="17"/>
        <w:ind w:firstLine="0"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导出的选课结果表格中，可以查看哪些学生属于辅修选课，如图所示：</w:t>
      </w:r>
    </w:p>
    <w:p w14:paraId="2332468F">
      <w:pPr>
        <w:pStyle w:val="17"/>
        <w:ind w:firstLine="0" w:firstLineChars="0"/>
        <w:rPr>
          <w:sz w:val="28"/>
          <w:szCs w:val="28"/>
        </w:rPr>
      </w:pPr>
      <w:r>
        <w:drawing>
          <wp:inline distT="0" distB="0" distL="114300" distR="114300">
            <wp:extent cx="5265420" cy="3351530"/>
            <wp:effectExtent l="0" t="0" r="11430" b="1270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35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64820027"/>
    </w:sdtPr>
    <w:sdtContent>
      <w:p w14:paraId="1F1FDBA4">
        <w:pPr>
          <w:pStyle w:val="8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0B30D1B4">
    <w:pPr>
      <w:pStyle w:val="8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A03017"/>
    <w:multiLevelType w:val="multilevel"/>
    <w:tmpl w:val="3EA03017"/>
    <w:lvl w:ilvl="0" w:tentative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lvlText w:val="%1.%2"/>
      <w:lvlJc w:val="left"/>
      <w:pPr>
        <w:ind w:left="567" w:hanging="283"/>
      </w:pPr>
      <w:rPr>
        <w:rFonts w:hint="eastAsia"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2" w:tentative="0">
      <w:start w:val="1"/>
      <w:numFmt w:val="decimal"/>
      <w:pStyle w:val="4"/>
      <w:lvlText w:val="%1.%2.%3"/>
      <w:lvlJc w:val="left"/>
      <w:pPr>
        <w:ind w:left="454" w:hanging="170"/>
      </w:pPr>
      <w:rPr>
        <w:rFonts w:hint="eastAsia"/>
        <w:b/>
        <w:sz w:val="28"/>
        <w:szCs w:val="28"/>
      </w:rPr>
    </w:lvl>
    <w:lvl w:ilvl="3" w:tentative="0">
      <w:start w:val="1"/>
      <w:numFmt w:val="decimal"/>
      <w:pStyle w:val="5"/>
      <w:lvlText w:val="%1.%2.%3.%4"/>
      <w:lvlJc w:val="left"/>
      <w:pPr>
        <w:ind w:left="567" w:hanging="227"/>
      </w:pPr>
      <w:rPr>
        <w:rFonts w:hint="default" w:ascii="Times New Roman" w:hAnsi="Times New Roman" w:cs="Times New Roman"/>
        <w:b/>
        <w:sz w:val="28"/>
        <w:szCs w:val="28"/>
      </w:rPr>
    </w:lvl>
    <w:lvl w:ilvl="4" w:tentative="0">
      <w:start w:val="1"/>
      <w:numFmt w:val="decimal"/>
      <w:pStyle w:val="6"/>
      <w:isLgl/>
      <w:lvlText w:val="%1.%2.%3.%4.%5"/>
      <w:lvlJc w:val="left"/>
      <w:pPr>
        <w:ind w:left="284" w:firstLine="113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</w:rPr>
    </w:lvl>
    <w:lvl w:ilvl="5" w:tentative="0">
      <w:start w:val="1"/>
      <w:numFmt w:val="bullet"/>
      <w:lvlText w:val=""/>
      <w:lvlJc w:val="left"/>
      <w:pPr>
        <w:ind w:left="3260" w:hanging="1134"/>
      </w:pPr>
      <w:rPr>
        <w:rFonts w:hint="default" w:ascii="Wingdings" w:hAnsi="Wingdings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  <w:lang w:bidi="zh-CN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</w:rPr>
    </w:lvl>
    <w:lvl w:ilvl="6" w:tentative="0">
      <w:start w:val="1"/>
      <w:numFmt w:val="bullet"/>
      <w:lvlText w:val=""/>
      <w:lvlJc w:val="left"/>
      <w:pPr>
        <w:ind w:left="3827" w:hanging="1276"/>
      </w:pPr>
      <w:rPr>
        <w:rFonts w:hint="default" w:ascii="Wingdings" w:hAnsi="Wingdings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ZlNmFmMDIzOTQxN2ZhOWJjNWIzNzc3Njk0MWE2ZmMifQ=="/>
    <w:docVar w:name="KSO_WPS_MARK_KEY" w:val="0d66f1a7-971a-46fd-bf06-c724f24a2cbf"/>
  </w:docVars>
  <w:rsids>
    <w:rsidRoot w:val="3FD69773"/>
    <w:rsid w:val="00014DFA"/>
    <w:rsid w:val="00030DFB"/>
    <w:rsid w:val="00035D12"/>
    <w:rsid w:val="00044AA9"/>
    <w:rsid w:val="00070B37"/>
    <w:rsid w:val="000A1B00"/>
    <w:rsid w:val="000B1843"/>
    <w:rsid w:val="000B665E"/>
    <w:rsid w:val="000D3849"/>
    <w:rsid w:val="000F58BB"/>
    <w:rsid w:val="001149E4"/>
    <w:rsid w:val="00116E89"/>
    <w:rsid w:val="001306A0"/>
    <w:rsid w:val="00140836"/>
    <w:rsid w:val="00157961"/>
    <w:rsid w:val="00170722"/>
    <w:rsid w:val="001966ED"/>
    <w:rsid w:val="001A2C7B"/>
    <w:rsid w:val="001B16CA"/>
    <w:rsid w:val="001D2DD3"/>
    <w:rsid w:val="002171D4"/>
    <w:rsid w:val="00223330"/>
    <w:rsid w:val="00232CD1"/>
    <w:rsid w:val="002B44DE"/>
    <w:rsid w:val="002C4BFD"/>
    <w:rsid w:val="002E1208"/>
    <w:rsid w:val="002E581B"/>
    <w:rsid w:val="002E7E9A"/>
    <w:rsid w:val="002F2AAF"/>
    <w:rsid w:val="003009B1"/>
    <w:rsid w:val="00300DC2"/>
    <w:rsid w:val="00327E49"/>
    <w:rsid w:val="00345FA2"/>
    <w:rsid w:val="00346417"/>
    <w:rsid w:val="003705C9"/>
    <w:rsid w:val="003A7CE0"/>
    <w:rsid w:val="003C2AD7"/>
    <w:rsid w:val="003D54AE"/>
    <w:rsid w:val="0042054A"/>
    <w:rsid w:val="00441A13"/>
    <w:rsid w:val="004637F9"/>
    <w:rsid w:val="004769B5"/>
    <w:rsid w:val="00482DC1"/>
    <w:rsid w:val="004B619F"/>
    <w:rsid w:val="004D00EC"/>
    <w:rsid w:val="004D1E39"/>
    <w:rsid w:val="004E28BD"/>
    <w:rsid w:val="004E29B4"/>
    <w:rsid w:val="004E724B"/>
    <w:rsid w:val="0051025E"/>
    <w:rsid w:val="00554E3E"/>
    <w:rsid w:val="00580C25"/>
    <w:rsid w:val="0059273F"/>
    <w:rsid w:val="005B5BD5"/>
    <w:rsid w:val="005D6ED4"/>
    <w:rsid w:val="005E4BCC"/>
    <w:rsid w:val="005F13FD"/>
    <w:rsid w:val="005F4AA3"/>
    <w:rsid w:val="00617156"/>
    <w:rsid w:val="00626017"/>
    <w:rsid w:val="00645425"/>
    <w:rsid w:val="006633DB"/>
    <w:rsid w:val="00670ECB"/>
    <w:rsid w:val="0067699F"/>
    <w:rsid w:val="00685D90"/>
    <w:rsid w:val="0069541D"/>
    <w:rsid w:val="00697816"/>
    <w:rsid w:val="006D3579"/>
    <w:rsid w:val="00702465"/>
    <w:rsid w:val="00703CC2"/>
    <w:rsid w:val="0070490B"/>
    <w:rsid w:val="00714A09"/>
    <w:rsid w:val="00720430"/>
    <w:rsid w:val="007216B9"/>
    <w:rsid w:val="00734BB2"/>
    <w:rsid w:val="00741A4F"/>
    <w:rsid w:val="007422B4"/>
    <w:rsid w:val="00760B3D"/>
    <w:rsid w:val="007A7529"/>
    <w:rsid w:val="007B26BD"/>
    <w:rsid w:val="007E04BC"/>
    <w:rsid w:val="007F2DAF"/>
    <w:rsid w:val="007F678F"/>
    <w:rsid w:val="0081707D"/>
    <w:rsid w:val="0082215B"/>
    <w:rsid w:val="00830151"/>
    <w:rsid w:val="0084030B"/>
    <w:rsid w:val="00861E9A"/>
    <w:rsid w:val="008A53EA"/>
    <w:rsid w:val="008B1F9C"/>
    <w:rsid w:val="008D24E9"/>
    <w:rsid w:val="008E4970"/>
    <w:rsid w:val="00920B99"/>
    <w:rsid w:val="00932889"/>
    <w:rsid w:val="0093421C"/>
    <w:rsid w:val="00972481"/>
    <w:rsid w:val="009A4DBA"/>
    <w:rsid w:val="009A50FB"/>
    <w:rsid w:val="009B1D5A"/>
    <w:rsid w:val="009C5931"/>
    <w:rsid w:val="009C5EA5"/>
    <w:rsid w:val="00A14B82"/>
    <w:rsid w:val="00A17366"/>
    <w:rsid w:val="00A71C63"/>
    <w:rsid w:val="00A7633A"/>
    <w:rsid w:val="00A9646F"/>
    <w:rsid w:val="00B065A3"/>
    <w:rsid w:val="00B07A0D"/>
    <w:rsid w:val="00B262D3"/>
    <w:rsid w:val="00B32A39"/>
    <w:rsid w:val="00B5193B"/>
    <w:rsid w:val="00B520EB"/>
    <w:rsid w:val="00B642D8"/>
    <w:rsid w:val="00B72FF2"/>
    <w:rsid w:val="00B8625E"/>
    <w:rsid w:val="00BD0C1A"/>
    <w:rsid w:val="00BD2E69"/>
    <w:rsid w:val="00BD42A5"/>
    <w:rsid w:val="00BF2F43"/>
    <w:rsid w:val="00BF68D2"/>
    <w:rsid w:val="00C26F30"/>
    <w:rsid w:val="00C375E5"/>
    <w:rsid w:val="00C957BE"/>
    <w:rsid w:val="00CB16C6"/>
    <w:rsid w:val="00CC3B21"/>
    <w:rsid w:val="00CC4384"/>
    <w:rsid w:val="00CF2022"/>
    <w:rsid w:val="00D065D2"/>
    <w:rsid w:val="00D4762F"/>
    <w:rsid w:val="00D74C91"/>
    <w:rsid w:val="00DB164A"/>
    <w:rsid w:val="00DB3E6F"/>
    <w:rsid w:val="00DD0801"/>
    <w:rsid w:val="00DF0904"/>
    <w:rsid w:val="00DF675F"/>
    <w:rsid w:val="00E00270"/>
    <w:rsid w:val="00E0407F"/>
    <w:rsid w:val="00E1129E"/>
    <w:rsid w:val="00E37F72"/>
    <w:rsid w:val="00E444D1"/>
    <w:rsid w:val="00E521AE"/>
    <w:rsid w:val="00E71B61"/>
    <w:rsid w:val="00E93F86"/>
    <w:rsid w:val="00EA471C"/>
    <w:rsid w:val="00EB0043"/>
    <w:rsid w:val="00EC0E55"/>
    <w:rsid w:val="00ED797F"/>
    <w:rsid w:val="00EE628F"/>
    <w:rsid w:val="00F0111B"/>
    <w:rsid w:val="00F4243A"/>
    <w:rsid w:val="00F43EF6"/>
    <w:rsid w:val="00F6210D"/>
    <w:rsid w:val="00F63A12"/>
    <w:rsid w:val="00F831AB"/>
    <w:rsid w:val="00F912FC"/>
    <w:rsid w:val="00FD1F63"/>
    <w:rsid w:val="05BB7379"/>
    <w:rsid w:val="0B6902FF"/>
    <w:rsid w:val="0B69243B"/>
    <w:rsid w:val="0D06419F"/>
    <w:rsid w:val="139917AD"/>
    <w:rsid w:val="17072A58"/>
    <w:rsid w:val="177E2D40"/>
    <w:rsid w:val="18CA0C5D"/>
    <w:rsid w:val="1A4618DE"/>
    <w:rsid w:val="1C11174A"/>
    <w:rsid w:val="1C146065"/>
    <w:rsid w:val="1C2464C3"/>
    <w:rsid w:val="23020011"/>
    <w:rsid w:val="24E011DB"/>
    <w:rsid w:val="2B001EDA"/>
    <w:rsid w:val="35447564"/>
    <w:rsid w:val="35660427"/>
    <w:rsid w:val="38591578"/>
    <w:rsid w:val="39D30BA7"/>
    <w:rsid w:val="3AA61B78"/>
    <w:rsid w:val="3B663105"/>
    <w:rsid w:val="3FD69773"/>
    <w:rsid w:val="424A16AC"/>
    <w:rsid w:val="42985594"/>
    <w:rsid w:val="4B7E2A67"/>
    <w:rsid w:val="507D213E"/>
    <w:rsid w:val="526130AB"/>
    <w:rsid w:val="56905410"/>
    <w:rsid w:val="57945637"/>
    <w:rsid w:val="582C7CB7"/>
    <w:rsid w:val="58333592"/>
    <w:rsid w:val="586603B8"/>
    <w:rsid w:val="59F1769A"/>
    <w:rsid w:val="5FC708D1"/>
    <w:rsid w:val="60FE0BA9"/>
    <w:rsid w:val="683A6E76"/>
    <w:rsid w:val="69CE0BCF"/>
    <w:rsid w:val="6A9F199D"/>
    <w:rsid w:val="6D0C5CB8"/>
    <w:rsid w:val="6D2C0BD1"/>
    <w:rsid w:val="71C9770B"/>
    <w:rsid w:val="743D4DD1"/>
    <w:rsid w:val="7FFC5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3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numPr>
        <w:ilvl w:val="2"/>
        <w:numId w:val="1"/>
      </w:numPr>
      <w:spacing w:before="120" w:after="120" w:line="416" w:lineRule="auto"/>
      <w:jc w:val="left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numPr>
        <w:ilvl w:val="3"/>
        <w:numId w:val="1"/>
      </w:numPr>
      <w:spacing w:before="120" w:after="120" w:line="376" w:lineRule="auto"/>
      <w:ind w:right="210" w:rightChars="100"/>
      <w:outlineLvl w:val="3"/>
    </w:pPr>
    <w:rPr>
      <w:rFonts w:ascii="Cambria" w:hAnsi="Cambria"/>
      <w:b/>
      <w:bCs/>
      <w:kern w:val="0"/>
      <w:sz w:val="28"/>
      <w:szCs w:val="28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numPr>
        <w:ilvl w:val="4"/>
        <w:numId w:val="1"/>
      </w:numPr>
      <w:spacing w:before="120" w:after="120" w:line="376" w:lineRule="auto"/>
      <w:ind w:right="210" w:rightChars="100"/>
      <w:jc w:val="left"/>
      <w:outlineLvl w:val="4"/>
    </w:pPr>
    <w:rPr>
      <w:b/>
      <w:bCs/>
      <w:sz w:val="2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15"/>
    <w:qFormat/>
    <w:uiPriority w:val="0"/>
    <w:rPr>
      <w:sz w:val="18"/>
      <w:szCs w:val="18"/>
    </w:rPr>
  </w:style>
  <w:style w:type="paragraph" w:styleId="8">
    <w:name w:val="footer"/>
    <w:basedOn w:val="1"/>
    <w:link w:val="2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qFormat/>
    <w:uiPriority w:val="39"/>
  </w:style>
  <w:style w:type="paragraph" w:styleId="11">
    <w:name w:val="toc 2"/>
    <w:basedOn w:val="1"/>
    <w:next w:val="1"/>
    <w:qFormat/>
    <w:uiPriority w:val="39"/>
    <w:pPr>
      <w:ind w:left="420" w:leftChars="200"/>
    </w:pPr>
  </w:style>
  <w:style w:type="character" w:styleId="14">
    <w:name w:val="Hyperlink"/>
    <w:basedOn w:val="13"/>
    <w:qFormat/>
    <w:uiPriority w:val="99"/>
    <w:rPr>
      <w:color w:val="0000FF"/>
      <w:u w:val="single"/>
    </w:rPr>
  </w:style>
  <w:style w:type="character" w:customStyle="1" w:styleId="15">
    <w:name w:val="批注框文本 字符"/>
    <w:basedOn w:val="13"/>
    <w:link w:val="7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customStyle="1" w:styleId="16">
    <w:name w:val="l标题4"/>
    <w:basedOn w:val="5"/>
    <w:next w:val="1"/>
    <w:qFormat/>
    <w:uiPriority w:val="0"/>
  </w:style>
  <w:style w:type="paragraph" w:customStyle="1" w:styleId="17">
    <w:name w:val="标准五号 Char"/>
    <w:basedOn w:val="1"/>
    <w:qFormat/>
    <w:uiPriority w:val="0"/>
    <w:pPr>
      <w:ind w:firstLine="420" w:firstLineChars="200"/>
    </w:pPr>
    <w:rPr>
      <w:rFonts w:asciiTheme="minorEastAsia" w:hAnsiTheme="minorEastAsia" w:eastAsiaTheme="minorEastAsia"/>
      <w:szCs w:val="21"/>
    </w:rPr>
  </w:style>
  <w:style w:type="paragraph" w:customStyle="1" w:styleId="18">
    <w:name w:val="l标题5"/>
    <w:basedOn w:val="6"/>
    <w:next w:val="1"/>
    <w:qFormat/>
    <w:uiPriority w:val="0"/>
  </w:style>
  <w:style w:type="character" w:customStyle="1" w:styleId="19">
    <w:name w:val="页眉 字符"/>
    <w:basedOn w:val="13"/>
    <w:link w:val="9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20">
    <w:name w:val="页脚 字符"/>
    <w:basedOn w:val="13"/>
    <w:link w:val="8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21">
    <w:name w:val="标题 1 字符"/>
    <w:basedOn w:val="13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customStyle="1" w:styleId="22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  <w:style w:type="character" w:customStyle="1" w:styleId="23">
    <w:name w:val="标题 2 字符"/>
    <w:basedOn w:val="13"/>
    <w:link w:val="3"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paragraph" w:styleId="2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3" Type="http://schemas.openxmlformats.org/officeDocument/2006/relationships/fontTable" Target="fontTable.xml"/><Relationship Id="rId22" Type="http://schemas.openxmlformats.org/officeDocument/2006/relationships/customXml" Target="../customXml/item1.xml"/><Relationship Id="rId21" Type="http://schemas.openxmlformats.org/officeDocument/2006/relationships/numbering" Target="numbering.xml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46F8C-E37D-4B59-8713-7781C748E8D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1196</Words>
  <Characters>1232</Characters>
  <Lines>15</Lines>
  <Paragraphs>4</Paragraphs>
  <TotalTime>3</TotalTime>
  <ScaleCrop>false</ScaleCrop>
  <LinksUpToDate>false</LinksUpToDate>
  <CharactersWithSpaces>1279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2023-02-06T11:27:00Z</dcterms:created>
  <dc:creator>cyy</dc:creator>
  <cp:lastModifiedBy>LQY</cp:lastModifiedBy>
  <dcterms:modified xsi:type="dcterms:W3CDTF">2025-07-01T09:10:15Z</dcterms:modified>
  <cp:revision>130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9BEEA04AE64048D7BA5BFAC8399D2448</vt:lpwstr>
  </property>
  <property fmtid="{D5CDD505-2E9C-101B-9397-08002B2CF9AE}" pid="3" name="KSOProductBuildVer">
    <vt:lpwstr>2052-12.1.0.21541</vt:lpwstr>
  </property>
  <property fmtid="{D5CDD505-2E9C-101B-9397-08002B2CF9AE}" pid="4" name="KSOTemplateDocerSaveRecord">
    <vt:lpwstr>eyJoZGlkIjoiMjZlNWRhZjBiZDFjZWRiMmRlZTk5NWEzMjEzZjNkOWYiLCJ1c2VySWQiOiIyMzQ2MzQxMDIifQ==</vt:lpwstr>
  </property>
</Properties>
</file>